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20" w:rsidRPr="00F02420" w:rsidRDefault="00F02420" w:rsidP="004055F9">
      <w:pPr>
        <w:pStyle w:val="NoSpacing"/>
        <w:tabs>
          <w:tab w:val="left" w:pos="2491"/>
          <w:tab w:val="center" w:pos="4542"/>
        </w:tabs>
        <w:rPr>
          <w:rFonts w:ascii="Georgia" w:hAnsi="Georgia"/>
          <w:sz w:val="2"/>
          <w:szCs w:val="24"/>
        </w:rPr>
      </w:pPr>
    </w:p>
    <w:p w:rsidR="00F02420" w:rsidRDefault="00F02420" w:rsidP="00F02420">
      <w:pPr>
        <w:pStyle w:val="NoSpacing"/>
        <w:tabs>
          <w:tab w:val="left" w:pos="2491"/>
          <w:tab w:val="center" w:pos="4542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tr-TR"/>
        </w:rPr>
        <w:drawing>
          <wp:inline distT="0" distB="0" distL="0" distR="0" wp14:anchorId="530E97C4" wp14:editId="71E11191">
            <wp:extent cx="863081" cy="939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99" cy="94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67D" w:rsidRPr="004055F9" w:rsidRDefault="004055F9" w:rsidP="004055F9">
      <w:pPr>
        <w:pStyle w:val="NoSpacing"/>
        <w:tabs>
          <w:tab w:val="left" w:pos="2491"/>
          <w:tab w:val="center" w:pos="4542"/>
        </w:tabs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ab/>
      </w:r>
      <w:r w:rsidR="0086367D" w:rsidRPr="004055F9">
        <w:rPr>
          <w:rFonts w:ascii="Georgia" w:hAnsi="Georgia"/>
          <w:sz w:val="24"/>
          <w:szCs w:val="24"/>
        </w:rPr>
        <w:t>TED Üniversitesi Ayşe Ilıcak Kütüphanesi –</w:t>
      </w:r>
    </w:p>
    <w:p w:rsidR="008259B4" w:rsidRPr="004055F9" w:rsidRDefault="0086367D" w:rsidP="00490E81">
      <w:pPr>
        <w:pStyle w:val="NoSpacing"/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Türk Eğitim Derneği Genel Merkezi Üyelik Formu</w:t>
      </w:r>
    </w:p>
    <w:p w:rsidR="00490E81" w:rsidRPr="004055F9" w:rsidRDefault="00490E81" w:rsidP="00490E81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490E81" w:rsidRPr="004055F9" w:rsidRDefault="00490E81" w:rsidP="00490E81">
      <w:pPr>
        <w:pStyle w:val="NoSpacing"/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TED University Ayşe Ilıcak Library-</w:t>
      </w:r>
    </w:p>
    <w:p w:rsidR="00490E81" w:rsidRPr="004055F9" w:rsidRDefault="00490E81" w:rsidP="00490E81">
      <w:pPr>
        <w:pStyle w:val="NoSpacing"/>
        <w:jc w:val="center"/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Turkish Education Association Membership Form</w:t>
      </w:r>
    </w:p>
    <w:p w:rsidR="0086367D" w:rsidRPr="004055F9" w:rsidRDefault="0086367D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4612"/>
      </w:tblGrid>
      <w:tr w:rsidR="005E4D19" w:rsidRPr="00AB43D9" w:rsidTr="001D4772">
        <w:trPr>
          <w:trHeight w:val="567"/>
          <w:jc w:val="center"/>
        </w:trPr>
        <w:tc>
          <w:tcPr>
            <w:tcW w:w="4612" w:type="dxa"/>
            <w:vAlign w:val="center"/>
          </w:tcPr>
          <w:p w:rsidR="005E4D19" w:rsidRPr="00AB43D9" w:rsidRDefault="005E4D19" w:rsidP="00520161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 xml:space="preserve">TC Kimlik N. / </w:t>
            </w:r>
            <w:r w:rsidR="00520161" w:rsidRPr="00AB43D9">
              <w:rPr>
                <w:rFonts w:ascii="Georgia" w:hAnsi="Georgia"/>
                <w:sz w:val="24"/>
                <w:szCs w:val="24"/>
              </w:rPr>
              <w:t>ID Number</w:t>
            </w:r>
          </w:p>
        </w:tc>
        <w:tc>
          <w:tcPr>
            <w:tcW w:w="4612" w:type="dxa"/>
          </w:tcPr>
          <w:p w:rsidR="005E4D19" w:rsidRPr="00AB43D9" w:rsidRDefault="005E4D1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1D4772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Soyadı / Surname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1D4772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Adı / Fist Name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1D4772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Unvanı / Title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1D4772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Bölümü / Department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1D4772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86367D" w:rsidP="0086367D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E-posta Adresi / e-mail address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6367D" w:rsidRPr="00AB43D9" w:rsidTr="001D4772">
        <w:trPr>
          <w:trHeight w:val="567"/>
          <w:jc w:val="center"/>
        </w:trPr>
        <w:tc>
          <w:tcPr>
            <w:tcW w:w="4612" w:type="dxa"/>
            <w:vAlign w:val="center"/>
          </w:tcPr>
          <w:p w:rsidR="0086367D" w:rsidRPr="00AB43D9" w:rsidRDefault="0086367D" w:rsidP="0086367D">
            <w:pPr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İş Adresi / work address</w:t>
            </w:r>
          </w:p>
        </w:tc>
        <w:tc>
          <w:tcPr>
            <w:tcW w:w="4612" w:type="dxa"/>
          </w:tcPr>
          <w:p w:rsidR="0086367D" w:rsidRPr="00AB43D9" w:rsidRDefault="008636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D4772" w:rsidRPr="00AB43D9" w:rsidTr="001D4772">
        <w:trPr>
          <w:jc w:val="center"/>
        </w:trPr>
        <w:tc>
          <w:tcPr>
            <w:tcW w:w="9224" w:type="dxa"/>
            <w:gridSpan w:val="2"/>
          </w:tcPr>
          <w:p w:rsidR="001D4772" w:rsidRPr="00AB43D9" w:rsidRDefault="001D4772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br/>
            </w:r>
            <w:r w:rsidRPr="00AB43D9">
              <w:rPr>
                <w:rFonts w:ascii="Georgia" w:hAnsi="Georgia"/>
                <w:sz w:val="24"/>
                <w:szCs w:val="24"/>
              </w:rPr>
              <w:t>Sözleşme kurallarına uyacağıma taahhüt ederim.</w:t>
            </w:r>
          </w:p>
          <w:p w:rsidR="001D4772" w:rsidRPr="00AB43D9" w:rsidRDefault="001D4772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I agre to abide by the conditions of the Contract.</w:t>
            </w:r>
          </w:p>
          <w:p w:rsidR="001D4772" w:rsidRDefault="001D4772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B43D9">
              <w:rPr>
                <w:rFonts w:ascii="Georgia" w:hAnsi="Georgia"/>
                <w:sz w:val="24"/>
                <w:szCs w:val="24"/>
              </w:rPr>
              <w:t>İmza / Signature</w:t>
            </w:r>
          </w:p>
          <w:p w:rsidR="001D4772" w:rsidRPr="00AB43D9" w:rsidRDefault="001D4772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4772" w:rsidRPr="00AB43D9" w:rsidRDefault="001D4772" w:rsidP="001D477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D4772" w:rsidRPr="00AB43D9" w:rsidRDefault="001D4772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6367D" w:rsidRPr="004055F9" w:rsidRDefault="0086367D">
      <w:pPr>
        <w:rPr>
          <w:rFonts w:ascii="Georgia" w:hAnsi="Georgia"/>
          <w:sz w:val="24"/>
          <w:szCs w:val="24"/>
        </w:rPr>
      </w:pPr>
    </w:p>
    <w:p w:rsidR="0064061D" w:rsidRPr="004055F9" w:rsidRDefault="0064061D" w:rsidP="001D4772">
      <w:pPr>
        <w:rPr>
          <w:rFonts w:ascii="Georgia" w:hAnsi="Georgia"/>
          <w:sz w:val="24"/>
          <w:szCs w:val="24"/>
        </w:rPr>
      </w:pPr>
      <w:r w:rsidRPr="004055F9">
        <w:rPr>
          <w:rFonts w:ascii="Georgia" w:hAnsi="Georgia"/>
          <w:sz w:val="24"/>
          <w:szCs w:val="24"/>
        </w:rPr>
        <w:t>Not / Note :</w:t>
      </w:r>
    </w:p>
    <w:p w:rsidR="0064061D" w:rsidRPr="004055F9" w:rsidRDefault="00F02420" w:rsidP="00490E8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 form, yılda 1</w:t>
      </w:r>
      <w:r w:rsidR="0064061D" w:rsidRPr="004055F9">
        <w:rPr>
          <w:rFonts w:ascii="Georgia" w:hAnsi="Georgia"/>
          <w:sz w:val="24"/>
          <w:szCs w:val="24"/>
        </w:rPr>
        <w:t xml:space="preserve"> kez (1 Mart</w:t>
      </w:r>
      <w:r w:rsidR="00490E81" w:rsidRPr="004055F9">
        <w:rPr>
          <w:rFonts w:ascii="Georgia" w:hAnsi="Georgia"/>
          <w:sz w:val="24"/>
          <w:szCs w:val="24"/>
        </w:rPr>
        <w:t>) yenilenir.</w:t>
      </w:r>
    </w:p>
    <w:p w:rsidR="0064061D" w:rsidRPr="004055F9" w:rsidRDefault="00F02420" w:rsidP="00490E81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form must be renewed 1 time</w:t>
      </w:r>
      <w:r w:rsidR="0064061D" w:rsidRPr="004055F9">
        <w:rPr>
          <w:rFonts w:ascii="Georgia" w:hAnsi="Georgia"/>
          <w:sz w:val="24"/>
          <w:szCs w:val="24"/>
        </w:rPr>
        <w:t xml:space="preserve"> a year (1 March)</w:t>
      </w:r>
      <w:r w:rsidR="00490E81" w:rsidRPr="004055F9">
        <w:rPr>
          <w:rFonts w:ascii="Georgia" w:hAnsi="Georgia"/>
          <w:sz w:val="24"/>
          <w:szCs w:val="24"/>
        </w:rPr>
        <w:t>.</w:t>
      </w:r>
    </w:p>
    <w:p w:rsidR="0086367D" w:rsidRDefault="0086367D">
      <w:pPr>
        <w:rPr>
          <w:rFonts w:ascii="Georgia" w:hAnsi="Georgia"/>
          <w:sz w:val="24"/>
          <w:szCs w:val="24"/>
        </w:rPr>
      </w:pPr>
    </w:p>
    <w:p w:rsidR="00912E92" w:rsidRDefault="00912E92" w:rsidP="00912E92">
      <w:pPr>
        <w:jc w:val="both"/>
        <w:rPr>
          <w:rFonts w:ascii="Georgia" w:hAnsi="Georgia"/>
          <w:bCs/>
          <w:i/>
          <w:sz w:val="20"/>
        </w:rPr>
      </w:pPr>
      <w:r>
        <w:rPr>
          <w:rFonts w:ascii="Georgia" w:hAnsi="Georgia"/>
          <w:bCs/>
          <w:i/>
          <w:sz w:val="20"/>
        </w:rPr>
        <w:t>***</w:t>
      </w:r>
    </w:p>
    <w:p w:rsidR="00912E92" w:rsidRPr="00912E92" w:rsidRDefault="00912E92" w:rsidP="00912E92">
      <w:pPr>
        <w:jc w:val="both"/>
        <w:rPr>
          <w:rFonts w:ascii="Georgia" w:hAnsi="Georgia"/>
          <w:bCs/>
          <w:i/>
          <w:sz w:val="20"/>
        </w:rPr>
      </w:pPr>
      <w:r w:rsidRPr="00912E92">
        <w:rPr>
          <w:rFonts w:ascii="Georgia" w:hAnsi="Georgia"/>
          <w:bCs/>
          <w:i/>
          <w:sz w:val="20"/>
        </w:rPr>
        <w:t>TED Üniversitesi, Ayşe Ilıcak kütüphanesi üyelik formunda belirtilen kişisel verilerinizi kütüphane üyelik işlemlerinin gerçekleştirilmesi amacıyla sınırlı olarak talep etmektedir. Yukarıda belirtilen kişisel verileri</w:t>
      </w:r>
      <w:r>
        <w:rPr>
          <w:rFonts w:ascii="Georgia" w:hAnsi="Georgia"/>
          <w:bCs/>
          <w:i/>
          <w:sz w:val="20"/>
        </w:rPr>
        <w:t>niz kütüphane</w:t>
      </w:r>
      <w:r w:rsidRPr="00912E92">
        <w:rPr>
          <w:rFonts w:ascii="Georgia" w:hAnsi="Georgia"/>
          <w:bCs/>
          <w:i/>
          <w:sz w:val="20"/>
        </w:rPr>
        <w:t xml:space="preserve"> hizmetlerinden faydalanabilmeniz için kullanıcı hesaplarınızın açılması amacıyla Bilgi Teknolojileri Müdürlüğü ile paylaşılmaktadır. Kullanıcı hesap bilgileri üyelik formunda belirtilen elektronik posta adresine iletilmektedir. Kişisel veriler; 6698 Sayılı Kişisel Verilerin Korunması Kanunu’nun 5’inci maddesinin 2’nci fıkrasının f bendinde belirtilen ilgili kişinin temel hak ve özgürlüklerine zarar vermemek kaydıyla TED Üniversitesi’nin meşru menfaati hukuki sebebine dayalı olarak elektronik posta kanalıyla toplanarak işlenmektedir. </w:t>
      </w:r>
    </w:p>
    <w:p w:rsidR="00912E92" w:rsidRPr="001D4772" w:rsidRDefault="00912E92" w:rsidP="001D4772">
      <w:pPr>
        <w:jc w:val="both"/>
        <w:rPr>
          <w:rFonts w:ascii="Georgia" w:hAnsi="Georgia"/>
          <w:bCs/>
          <w:i/>
          <w:sz w:val="20"/>
        </w:rPr>
      </w:pPr>
      <w:r w:rsidRPr="00912E92">
        <w:rPr>
          <w:rFonts w:ascii="Georgia" w:hAnsi="Georgia"/>
          <w:bCs/>
          <w:i/>
          <w:sz w:val="20"/>
        </w:rPr>
        <w:t xml:space="preserve">Kişisel Veri Sahibinin 6698 Sayılı Kanun’un 11'inci maddesinde sayılan hakları ve Üniversite’mize başvuru yöntemleri, TED Üniversitesi Kişisel Verilerin İşlenmesi Aydınlatma Metni’nde ve KVKK Başvuru Formu’nda detaylı açıklanmış olup ilgili dokümanlara </w:t>
      </w:r>
      <w:hyperlink r:id="rId6" w:history="1">
        <w:r w:rsidRPr="00912E92">
          <w:rPr>
            <w:rStyle w:val="Hyperlink"/>
            <w:rFonts w:ascii="Georgia" w:hAnsi="Georgia"/>
            <w:bCs/>
            <w:i/>
            <w:sz w:val="20"/>
          </w:rPr>
          <w:t>https://www.tedu.edu.tr/tr/main/kisisel-verilerin-korunmasi</w:t>
        </w:r>
      </w:hyperlink>
      <w:r w:rsidRPr="00912E92">
        <w:rPr>
          <w:rFonts w:ascii="Georgia" w:hAnsi="Georgia"/>
          <w:bCs/>
          <w:i/>
          <w:sz w:val="20"/>
        </w:rPr>
        <w:t xml:space="preserve"> adresinden erişim sağlayabilirsiniz.</w:t>
      </w:r>
    </w:p>
    <w:sectPr w:rsidR="00912E92" w:rsidRPr="001D4772" w:rsidSect="00912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D"/>
    <w:rsid w:val="000F2819"/>
    <w:rsid w:val="001D4772"/>
    <w:rsid w:val="00303800"/>
    <w:rsid w:val="004055F9"/>
    <w:rsid w:val="00490E81"/>
    <w:rsid w:val="00520161"/>
    <w:rsid w:val="005E4D19"/>
    <w:rsid w:val="0064061D"/>
    <w:rsid w:val="008259B4"/>
    <w:rsid w:val="0086367D"/>
    <w:rsid w:val="00912E92"/>
    <w:rsid w:val="00A56091"/>
    <w:rsid w:val="00AB43D9"/>
    <w:rsid w:val="00B61D29"/>
    <w:rsid w:val="00B725AA"/>
    <w:rsid w:val="00F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0E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du.edu.tr/tr/main/kisisel-verilerin-korunma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2019-03-05T15:15:00Z</dcterms:created>
  <dcterms:modified xsi:type="dcterms:W3CDTF">2019-03-05T15:15:00Z</dcterms:modified>
</cp:coreProperties>
</file>